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F619A">
      <w:pPr>
        <w:spacing w:line="700" w:lineRule="exact"/>
        <w:rPr>
          <w:rFonts w:hint="eastAsia" w:ascii="黑体" w:hAnsi="黑体" w:eastAsia="黑体"/>
          <w:bCs/>
          <w:sz w:val="32"/>
          <w:szCs w:val="32"/>
          <w:lang w:val="en-US" w:eastAsia="zh-CN"/>
        </w:rPr>
      </w:pPr>
      <w:r>
        <w:rPr>
          <w:rFonts w:hint="eastAsia" w:ascii="黑体" w:hAnsi="黑体" w:eastAsia="黑体"/>
          <w:bCs/>
          <w:sz w:val="32"/>
          <w:szCs w:val="32"/>
          <w:lang w:val="en-US" w:eastAsia="zh-CN"/>
        </w:rPr>
        <w:t>附件4</w:t>
      </w:r>
    </w:p>
    <w:p w14:paraId="5B64081F">
      <w:pPr>
        <w:spacing w:line="700" w:lineRule="exact"/>
        <w:jc w:val="center"/>
        <w:rPr>
          <w:rFonts w:hint="eastAsia" w:eastAsia="方正小标宋_GBK"/>
          <w:bCs/>
          <w:sz w:val="10"/>
          <w:szCs w:val="10"/>
          <w:lang w:val="en-US" w:eastAsia="zh-CN"/>
        </w:rPr>
      </w:pPr>
      <w:r>
        <w:rPr>
          <w:rFonts w:hint="eastAsia" w:eastAsia="方正小标宋_GBK"/>
          <w:bCs/>
          <w:sz w:val="44"/>
          <w:szCs w:val="30"/>
          <w:lang w:val="en-US" w:eastAsia="zh-CN"/>
        </w:rPr>
        <w:t>量化评分标准</w:t>
      </w:r>
    </w:p>
    <w:p w14:paraId="1563FB4E">
      <w:pPr>
        <w:spacing w:line="700" w:lineRule="exact"/>
        <w:jc w:val="center"/>
        <w:rPr>
          <w:rFonts w:hint="eastAsia" w:eastAsia="方正小标宋_GBK"/>
          <w:bCs/>
          <w:sz w:val="10"/>
          <w:szCs w:val="10"/>
          <w:lang w:val="en-US" w:eastAsia="zh-CN"/>
        </w:rPr>
      </w:pPr>
    </w:p>
    <w:tbl>
      <w:tblPr>
        <w:tblStyle w:val="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080"/>
        <w:gridCol w:w="882"/>
        <w:gridCol w:w="4143"/>
        <w:gridCol w:w="1505"/>
      </w:tblGrid>
      <w:tr w14:paraId="0083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noWrap w:val="0"/>
            <w:vAlign w:val="center"/>
          </w:tcPr>
          <w:p w14:paraId="65A9E130">
            <w:pPr>
              <w:tabs>
                <w:tab w:val="left" w:pos="210"/>
              </w:tabs>
              <w:spacing w:line="240" w:lineRule="atLeast"/>
              <w:jc w:val="center"/>
              <w:rPr>
                <w:rFonts w:ascii="宋体" w:hAnsi="宋体" w:cs="宋体"/>
                <w:b/>
                <w:bCs w:val="0"/>
                <w:sz w:val="24"/>
                <w:szCs w:val="24"/>
              </w:rPr>
            </w:pPr>
            <w:r>
              <w:rPr>
                <w:rFonts w:hint="eastAsia" w:ascii="宋体" w:hAnsi="宋体" w:cs="宋体"/>
                <w:b/>
                <w:bCs w:val="0"/>
                <w:sz w:val="24"/>
                <w:szCs w:val="24"/>
              </w:rPr>
              <w:t>序号</w:t>
            </w:r>
          </w:p>
        </w:tc>
        <w:tc>
          <w:tcPr>
            <w:tcW w:w="1080" w:type="dxa"/>
            <w:noWrap w:val="0"/>
            <w:vAlign w:val="center"/>
          </w:tcPr>
          <w:p w14:paraId="2FB7BB9B">
            <w:pPr>
              <w:tabs>
                <w:tab w:val="left" w:pos="210"/>
              </w:tabs>
              <w:spacing w:line="240" w:lineRule="atLeast"/>
              <w:jc w:val="center"/>
              <w:rPr>
                <w:rFonts w:hint="eastAsia" w:ascii="宋体" w:hAnsi="宋体" w:cs="宋体"/>
                <w:b/>
                <w:bCs w:val="0"/>
                <w:sz w:val="24"/>
                <w:szCs w:val="24"/>
              </w:rPr>
            </w:pPr>
            <w:r>
              <w:rPr>
                <w:rFonts w:hint="eastAsia" w:ascii="宋体" w:hAnsi="宋体" w:cs="宋体"/>
                <w:b/>
                <w:bCs w:val="0"/>
                <w:sz w:val="24"/>
                <w:szCs w:val="24"/>
              </w:rPr>
              <w:t>评审</w:t>
            </w:r>
          </w:p>
          <w:p w14:paraId="46B1C8A9">
            <w:pPr>
              <w:tabs>
                <w:tab w:val="left" w:pos="210"/>
              </w:tabs>
              <w:spacing w:line="240" w:lineRule="atLeast"/>
              <w:jc w:val="center"/>
              <w:rPr>
                <w:rFonts w:ascii="宋体" w:hAnsi="宋体" w:cs="宋体"/>
                <w:b/>
                <w:bCs w:val="0"/>
                <w:sz w:val="24"/>
                <w:szCs w:val="24"/>
              </w:rPr>
            </w:pPr>
            <w:r>
              <w:rPr>
                <w:rFonts w:hint="eastAsia" w:ascii="宋体" w:hAnsi="宋体" w:cs="宋体"/>
                <w:b/>
                <w:bCs w:val="0"/>
                <w:sz w:val="24"/>
                <w:szCs w:val="24"/>
              </w:rPr>
              <w:t>项目</w:t>
            </w:r>
          </w:p>
        </w:tc>
        <w:tc>
          <w:tcPr>
            <w:tcW w:w="882" w:type="dxa"/>
            <w:noWrap w:val="0"/>
            <w:vAlign w:val="center"/>
          </w:tcPr>
          <w:p w14:paraId="59B26E25">
            <w:pPr>
              <w:tabs>
                <w:tab w:val="left" w:pos="210"/>
              </w:tabs>
              <w:spacing w:line="240" w:lineRule="atLeast"/>
              <w:jc w:val="center"/>
              <w:rPr>
                <w:rFonts w:ascii="宋体" w:hAnsi="宋体" w:cs="宋体"/>
                <w:b/>
                <w:bCs w:val="0"/>
                <w:sz w:val="24"/>
                <w:szCs w:val="24"/>
              </w:rPr>
            </w:pPr>
            <w:r>
              <w:rPr>
                <w:rFonts w:hint="eastAsia" w:ascii="宋体" w:hAnsi="宋体" w:cs="宋体"/>
                <w:b/>
                <w:bCs w:val="0"/>
                <w:sz w:val="24"/>
                <w:szCs w:val="24"/>
              </w:rPr>
              <w:t>满分分值</w:t>
            </w:r>
          </w:p>
        </w:tc>
        <w:tc>
          <w:tcPr>
            <w:tcW w:w="4143" w:type="dxa"/>
            <w:noWrap w:val="0"/>
            <w:vAlign w:val="center"/>
          </w:tcPr>
          <w:p w14:paraId="016AF85D">
            <w:pPr>
              <w:tabs>
                <w:tab w:val="left" w:pos="210"/>
              </w:tabs>
              <w:spacing w:line="240" w:lineRule="atLeast"/>
              <w:jc w:val="center"/>
              <w:rPr>
                <w:rFonts w:ascii="宋体" w:hAnsi="宋体" w:cs="宋体"/>
                <w:b/>
                <w:bCs w:val="0"/>
                <w:sz w:val="24"/>
                <w:szCs w:val="24"/>
              </w:rPr>
            </w:pPr>
            <w:r>
              <w:rPr>
                <w:rFonts w:hint="eastAsia" w:ascii="宋体" w:hAnsi="宋体" w:cs="宋体"/>
                <w:b/>
                <w:bCs w:val="0"/>
                <w:sz w:val="24"/>
                <w:szCs w:val="24"/>
              </w:rPr>
              <w:t>评分标准</w:t>
            </w:r>
          </w:p>
        </w:tc>
        <w:tc>
          <w:tcPr>
            <w:tcW w:w="1505" w:type="dxa"/>
            <w:noWrap w:val="0"/>
            <w:vAlign w:val="center"/>
          </w:tcPr>
          <w:p w14:paraId="3A949795">
            <w:pPr>
              <w:tabs>
                <w:tab w:val="left" w:pos="210"/>
              </w:tabs>
              <w:spacing w:line="240" w:lineRule="atLeast"/>
              <w:jc w:val="center"/>
              <w:rPr>
                <w:rFonts w:ascii="宋体" w:hAnsi="宋体" w:cs="宋体"/>
                <w:b/>
                <w:bCs w:val="0"/>
                <w:sz w:val="24"/>
                <w:szCs w:val="24"/>
              </w:rPr>
            </w:pPr>
            <w:r>
              <w:rPr>
                <w:rFonts w:hint="eastAsia" w:ascii="宋体" w:hAnsi="宋体" w:cs="宋体"/>
                <w:b/>
                <w:bCs w:val="0"/>
                <w:sz w:val="24"/>
                <w:szCs w:val="24"/>
              </w:rPr>
              <w:t>说明</w:t>
            </w:r>
          </w:p>
        </w:tc>
      </w:tr>
      <w:tr w14:paraId="277F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69" w:type="dxa"/>
            <w:noWrap w:val="0"/>
            <w:vAlign w:val="center"/>
          </w:tcPr>
          <w:p w14:paraId="3E6D7485">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080" w:type="dxa"/>
            <w:noWrap w:val="0"/>
            <w:vAlign w:val="center"/>
          </w:tcPr>
          <w:p w14:paraId="5557F310">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招标代理服务费报价</w:t>
            </w:r>
          </w:p>
        </w:tc>
        <w:tc>
          <w:tcPr>
            <w:tcW w:w="882" w:type="dxa"/>
            <w:noWrap w:val="0"/>
            <w:vAlign w:val="center"/>
          </w:tcPr>
          <w:p w14:paraId="2D209B06">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w:t>
            </w:r>
          </w:p>
        </w:tc>
        <w:tc>
          <w:tcPr>
            <w:tcW w:w="4143" w:type="dxa"/>
            <w:noWrap w:val="0"/>
            <w:vAlign w:val="center"/>
          </w:tcPr>
          <w:p w14:paraId="34E48265">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参照原国家计委《关于印发招标代理服务收费管理暂行办法的通知》（计价格</w:t>
            </w:r>
            <w:r>
              <w:rPr>
                <w:rFonts w:hint="eastAsia" w:ascii="仿宋_GB2312" w:hAnsi="仿宋_GB2312" w:eastAsia="仿宋_GB2312" w:cs="仿宋_GB2312"/>
                <w:bCs/>
                <w:color w:val="auto"/>
                <w:sz w:val="24"/>
                <w:szCs w:val="24"/>
                <w:lang w:val="en-US" w:eastAsia="zh-CN"/>
              </w:rPr>
              <w:t>〔2002〕</w:t>
            </w:r>
            <w:r>
              <w:rPr>
                <w:rFonts w:hint="eastAsia" w:ascii="仿宋_GB2312" w:hAnsi="仿宋_GB2312" w:eastAsia="仿宋_GB2312" w:cs="仿宋_GB2312"/>
                <w:bCs/>
                <w:sz w:val="24"/>
                <w:szCs w:val="24"/>
              </w:rPr>
              <w:t>1980号）和国家发展改革委办公厅《关于招标代理服务收费有关问题的通知》（发改办价格</w:t>
            </w:r>
            <w:r>
              <w:rPr>
                <w:rFonts w:hint="eastAsia" w:ascii="仿宋_GB2312" w:hAnsi="仿宋_GB2312" w:eastAsia="仿宋_GB2312" w:cs="仿宋_GB2312"/>
                <w:bCs/>
                <w:color w:val="auto"/>
                <w:sz w:val="24"/>
                <w:szCs w:val="24"/>
                <w:lang w:val="en-US" w:eastAsia="zh-CN"/>
              </w:rPr>
              <w:t>〔2003〕</w:t>
            </w:r>
            <w:r>
              <w:rPr>
                <w:rFonts w:hint="eastAsia" w:ascii="仿宋_GB2312" w:hAnsi="仿宋_GB2312" w:eastAsia="仿宋_GB2312" w:cs="仿宋_GB2312"/>
                <w:bCs/>
                <w:sz w:val="24"/>
                <w:szCs w:val="24"/>
              </w:rPr>
              <w:t>857号）文件规定的收费标准，按成本加合理利润的原则，对单个项目招标代理服务在标准收费的基础上每下浮1%得</w:t>
            </w:r>
            <w:r>
              <w:rPr>
                <w:rFonts w:hint="eastAsia" w:ascii="仿宋_GB2312" w:hAnsi="仿宋_GB2312" w:eastAsia="仿宋_GB2312" w:cs="仿宋_GB2312"/>
                <w:bCs/>
                <w:sz w:val="24"/>
                <w:szCs w:val="24"/>
                <w:lang w:val="en-US" w:eastAsia="zh-CN"/>
              </w:rPr>
              <w:t>0.5</w:t>
            </w:r>
            <w:r>
              <w:rPr>
                <w:rFonts w:hint="eastAsia" w:ascii="仿宋_GB2312" w:hAnsi="仿宋_GB2312" w:eastAsia="仿宋_GB2312" w:cs="仿宋_GB2312"/>
                <w:bCs/>
                <w:sz w:val="24"/>
                <w:szCs w:val="24"/>
              </w:rPr>
              <w:t>分，本项最多得</w:t>
            </w:r>
            <w:r>
              <w:rPr>
                <w:rFonts w:hint="eastAsia" w:ascii="仿宋_GB2312" w:hAnsi="仿宋_GB2312" w:eastAsia="仿宋_GB2312" w:cs="仿宋_GB2312"/>
                <w:bCs/>
                <w:sz w:val="24"/>
                <w:szCs w:val="24"/>
                <w:lang w:val="en-US" w:eastAsia="zh-CN"/>
              </w:rPr>
              <w:t>10</w:t>
            </w:r>
            <w:r>
              <w:rPr>
                <w:rFonts w:hint="eastAsia" w:ascii="仿宋_GB2312" w:hAnsi="仿宋_GB2312" w:eastAsia="仿宋_GB2312" w:cs="仿宋_GB2312"/>
                <w:bCs/>
                <w:sz w:val="24"/>
                <w:szCs w:val="24"/>
              </w:rPr>
              <w:t>分。</w:t>
            </w:r>
          </w:p>
        </w:tc>
        <w:tc>
          <w:tcPr>
            <w:tcW w:w="1505" w:type="dxa"/>
            <w:noWrap w:val="0"/>
            <w:vAlign w:val="center"/>
          </w:tcPr>
          <w:p w14:paraId="6D9777D1">
            <w:pPr>
              <w:tabs>
                <w:tab w:val="left" w:pos="210"/>
              </w:tabs>
              <w:spacing w:line="5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参选报价下浮比例不足1%的，按1%计，有小数的，以四舍五入法修正为整数。</w:t>
            </w:r>
          </w:p>
        </w:tc>
      </w:tr>
      <w:tr w14:paraId="5DD2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969" w:type="dxa"/>
            <w:noWrap w:val="0"/>
            <w:vAlign w:val="center"/>
          </w:tcPr>
          <w:p w14:paraId="042A65FB">
            <w:pPr>
              <w:tabs>
                <w:tab w:val="left" w:pos="210"/>
              </w:tabs>
              <w:spacing w:line="50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2</w:t>
            </w:r>
          </w:p>
        </w:tc>
        <w:tc>
          <w:tcPr>
            <w:tcW w:w="1080" w:type="dxa"/>
            <w:noWrap w:val="0"/>
            <w:vAlign w:val="center"/>
          </w:tcPr>
          <w:p w14:paraId="1D89EEAE">
            <w:pPr>
              <w:tabs>
                <w:tab w:val="left" w:pos="210"/>
              </w:tabs>
              <w:spacing w:line="50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综合</w:t>
            </w:r>
          </w:p>
          <w:p w14:paraId="5B54E08C">
            <w:pPr>
              <w:tabs>
                <w:tab w:val="left" w:pos="210"/>
              </w:tabs>
              <w:spacing w:line="50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实力</w:t>
            </w:r>
          </w:p>
        </w:tc>
        <w:tc>
          <w:tcPr>
            <w:tcW w:w="882" w:type="dxa"/>
            <w:noWrap w:val="0"/>
            <w:vAlign w:val="center"/>
          </w:tcPr>
          <w:p w14:paraId="4D9FBA6D">
            <w:pPr>
              <w:tabs>
                <w:tab w:val="left" w:pos="210"/>
              </w:tabs>
              <w:spacing w:line="500" w:lineRule="exact"/>
              <w:jc w:val="center"/>
              <w:rPr>
                <w:rFonts w:hint="eastAsia" w:ascii="仿宋_GB2312" w:hAnsi="仿宋_GB2312" w:eastAsia="仿宋_GB2312" w:cs="仿宋_GB2312"/>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1</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4</w:t>
            </w:r>
          </w:p>
        </w:tc>
        <w:tc>
          <w:tcPr>
            <w:tcW w:w="4143" w:type="dxa"/>
            <w:noWrap w:val="0"/>
            <w:vAlign w:val="center"/>
          </w:tcPr>
          <w:p w14:paraId="77334004">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1.比选申请人在成都市范围内具有规范的自购或租用的办公场地。面积在</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00</w:t>
            </w:r>
            <w:r>
              <w:rPr>
                <w:rFonts w:hint="eastAsia" w:ascii="仿宋_GB2312" w:hAnsi="仿宋_GB2312" w:eastAsia="仿宋_GB2312" w:cs="仿宋_GB2312"/>
                <w:bCs/>
                <w:sz w:val="24"/>
                <w:szCs w:val="24"/>
                <w:lang w:val="en-US" w:eastAsia="zh-CN"/>
              </w:rPr>
              <w:t>㎡（含）</w:t>
            </w:r>
            <w:r>
              <w:rPr>
                <w:rFonts w:hint="eastAsia" w:ascii="仿宋_GB2312" w:hAnsi="仿宋_GB2312" w:eastAsia="仿宋_GB2312" w:cs="仿宋_GB2312"/>
                <w:bCs/>
                <w:sz w:val="24"/>
                <w:szCs w:val="24"/>
              </w:rPr>
              <w:t>以上的得5分；面积在</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00</w:t>
            </w:r>
            <w:r>
              <w:rPr>
                <w:rFonts w:hint="eastAsia" w:ascii="仿宋_GB2312" w:hAnsi="仿宋_GB2312" w:eastAsia="仿宋_GB2312" w:cs="仿宋_GB2312"/>
                <w:bCs/>
                <w:sz w:val="24"/>
                <w:szCs w:val="24"/>
                <w:lang w:val="en-US" w:eastAsia="zh-CN"/>
              </w:rPr>
              <w:t>㎡（含）</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499㎡</w:t>
            </w:r>
            <w:r>
              <w:rPr>
                <w:rFonts w:hint="eastAsia" w:ascii="仿宋_GB2312" w:hAnsi="仿宋_GB2312" w:eastAsia="仿宋_GB2312" w:cs="仿宋_GB2312"/>
                <w:bCs/>
                <w:sz w:val="24"/>
                <w:szCs w:val="24"/>
              </w:rPr>
              <w:t>得4分；面积在</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00</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以下得3分。</w:t>
            </w:r>
          </w:p>
          <w:p w14:paraId="55E4AF7F">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2.比选申请人具有独立的开标、评审、监督场所，评审现场各区域要进行有效的物理隔离。</w:t>
            </w:r>
          </w:p>
          <w:p w14:paraId="7D1854EA">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①</w:t>
            </w:r>
            <w:r>
              <w:rPr>
                <w:rFonts w:hint="eastAsia" w:ascii="仿宋_GB2312" w:hAnsi="仿宋_GB2312" w:eastAsia="仿宋_GB2312" w:cs="仿宋_GB2312"/>
                <w:bCs/>
                <w:sz w:val="24"/>
                <w:szCs w:val="24"/>
              </w:rPr>
              <w:t>每有一个开标室的得</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分，最多得2分；</w:t>
            </w:r>
          </w:p>
          <w:p w14:paraId="228D1476">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②</w:t>
            </w:r>
            <w:r>
              <w:rPr>
                <w:rFonts w:hint="eastAsia" w:ascii="仿宋_GB2312" w:hAnsi="仿宋_GB2312" w:eastAsia="仿宋_GB2312" w:cs="仿宋_GB2312"/>
                <w:bCs/>
                <w:sz w:val="24"/>
                <w:szCs w:val="24"/>
              </w:rPr>
              <w:t>每有一个评标室（含电子评标室）的得1分，最多得</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分。</w:t>
            </w:r>
          </w:p>
          <w:p w14:paraId="42CD055F">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③</w:t>
            </w:r>
            <w:r>
              <w:rPr>
                <w:rFonts w:hint="eastAsia" w:ascii="仿宋_GB2312" w:hAnsi="仿宋_GB2312" w:eastAsia="仿宋_GB2312" w:cs="仿宋_GB2312"/>
                <w:bCs/>
                <w:sz w:val="24"/>
                <w:szCs w:val="24"/>
              </w:rPr>
              <w:t>每有一个监督室的得1分，最多得1分。</w:t>
            </w:r>
          </w:p>
          <w:p w14:paraId="3A0128E5">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3.根据比选申请人的办公场所条件评分。具有档案保管场地、音视频录制监控系统、门禁系统的可各得1分，最多得3分。</w:t>
            </w:r>
          </w:p>
        </w:tc>
        <w:tc>
          <w:tcPr>
            <w:tcW w:w="1505" w:type="dxa"/>
            <w:noWrap w:val="0"/>
            <w:vAlign w:val="center"/>
          </w:tcPr>
          <w:p w14:paraId="12CDB2D3">
            <w:pPr>
              <w:tabs>
                <w:tab w:val="left" w:pos="210"/>
              </w:tabs>
              <w:spacing w:line="5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场地自购</w:t>
            </w:r>
            <w:r>
              <w:rPr>
                <w:rFonts w:hint="eastAsia" w:ascii="仿宋_GB2312" w:hAnsi="仿宋_GB2312" w:eastAsia="仿宋_GB2312" w:cs="仿宋_GB2312"/>
                <w:bCs/>
                <w:sz w:val="24"/>
                <w:szCs w:val="24"/>
              </w:rPr>
              <w:t>的提供产权证明复印件；</w:t>
            </w:r>
            <w:r>
              <w:rPr>
                <w:rFonts w:hint="eastAsia" w:ascii="仿宋_GB2312" w:hAnsi="仿宋_GB2312" w:eastAsia="仿宋_GB2312" w:cs="仿宋_GB2312"/>
                <w:bCs/>
                <w:sz w:val="24"/>
                <w:szCs w:val="24"/>
                <w:lang w:val="en-US" w:eastAsia="zh-CN"/>
              </w:rPr>
              <w:t>场地租用</w:t>
            </w:r>
            <w:r>
              <w:rPr>
                <w:rFonts w:hint="eastAsia" w:ascii="仿宋_GB2312" w:hAnsi="仿宋_GB2312" w:eastAsia="仿宋_GB2312" w:cs="仿宋_GB2312"/>
                <w:bCs/>
                <w:sz w:val="24"/>
                <w:szCs w:val="24"/>
              </w:rPr>
              <w:t>的提供租赁合同复印件。开标（室）、评审室、电子评审室、监督室、档案室须提供现场照片予以佐证</w:t>
            </w:r>
            <w:r>
              <w:rPr>
                <w:rFonts w:hint="eastAsia" w:ascii="仿宋_GB2312" w:hAnsi="仿宋_GB2312" w:eastAsia="仿宋_GB2312" w:cs="仿宋_GB2312"/>
                <w:bCs/>
                <w:sz w:val="24"/>
                <w:szCs w:val="24"/>
                <w:lang w:eastAsia="zh-CN"/>
              </w:rPr>
              <w:t>。</w:t>
            </w:r>
          </w:p>
          <w:p w14:paraId="76A518AA">
            <w:pPr>
              <w:tabs>
                <w:tab w:val="left" w:pos="210"/>
              </w:tabs>
              <w:spacing w:line="500" w:lineRule="exact"/>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注：</w:t>
            </w:r>
            <w:r>
              <w:rPr>
                <w:rFonts w:hint="eastAsia" w:ascii="仿宋_GB2312" w:hAnsi="仿宋_GB2312" w:eastAsia="仿宋_GB2312" w:cs="仿宋_GB2312"/>
                <w:bCs/>
                <w:sz w:val="24"/>
                <w:szCs w:val="24"/>
                <w:lang w:eastAsia="zh-CN"/>
              </w:rPr>
              <w:t>租赁</w:t>
            </w:r>
            <w:r>
              <w:rPr>
                <w:rFonts w:hint="eastAsia" w:ascii="仿宋_GB2312" w:hAnsi="仿宋_GB2312" w:eastAsia="仿宋_GB2312" w:cs="仿宋_GB2312"/>
                <w:bCs/>
                <w:sz w:val="24"/>
                <w:szCs w:val="24"/>
              </w:rPr>
              <w:t>合同的期限至少不低于本次服务期限且租赁场地不能为其它代理机构的场所。</w:t>
            </w:r>
          </w:p>
        </w:tc>
      </w:tr>
      <w:tr w14:paraId="5719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69" w:type="dxa"/>
            <w:noWrap w:val="0"/>
            <w:vAlign w:val="center"/>
          </w:tcPr>
          <w:p w14:paraId="28E7DCCF">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080" w:type="dxa"/>
            <w:noWrap w:val="0"/>
            <w:vAlign w:val="center"/>
          </w:tcPr>
          <w:p w14:paraId="7D054ADA">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招标代理业绩</w:t>
            </w:r>
          </w:p>
        </w:tc>
        <w:tc>
          <w:tcPr>
            <w:tcW w:w="882" w:type="dxa"/>
            <w:noWrap w:val="0"/>
            <w:vAlign w:val="center"/>
          </w:tcPr>
          <w:p w14:paraId="44AB665B">
            <w:pPr>
              <w:tabs>
                <w:tab w:val="left" w:pos="210"/>
              </w:tabs>
              <w:spacing w:line="360" w:lineRule="auto"/>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24</w:t>
            </w:r>
          </w:p>
        </w:tc>
        <w:tc>
          <w:tcPr>
            <w:tcW w:w="4143" w:type="dxa"/>
            <w:noWrap w:val="0"/>
            <w:vAlign w:val="center"/>
          </w:tcPr>
          <w:p w14:paraId="7604DE17">
            <w:pPr>
              <w:tabs>
                <w:tab w:val="left" w:pos="210"/>
              </w:tabs>
              <w:spacing w:line="360" w:lineRule="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rPr>
              <w:t>提供比选申请人202</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年1月至今政府采购项目代理经验，每提供一</w:t>
            </w:r>
            <w:r>
              <w:rPr>
                <w:rFonts w:hint="eastAsia" w:ascii="仿宋_GB2312" w:hAnsi="仿宋_GB2312" w:eastAsia="仿宋_GB2312" w:cs="仿宋_GB2312"/>
                <w:bCs/>
                <w:kern w:val="2"/>
                <w:sz w:val="24"/>
                <w:szCs w:val="24"/>
                <w:lang w:val="en-US" w:eastAsia="zh-CN" w:bidi="ar-SA"/>
              </w:rPr>
              <w:t>个得2分，本项最多得20分。</w:t>
            </w:r>
          </w:p>
          <w:p w14:paraId="01B21DE4">
            <w:pPr>
              <w:pStyle w:val="2"/>
              <w:spacing w:line="360" w:lineRule="auto"/>
              <w:ind w:left="0" w:leftChars="0" w:firstLine="0" w:firstLineChars="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（注：提供四川政府采购网中选挂网截图或招标代理合同复印件&lt;</w:t>
            </w:r>
            <w:r>
              <w:rPr>
                <w:rFonts w:hint="eastAsia" w:ascii="仿宋_GB2312" w:hAnsi="仿宋_GB2312" w:eastAsia="仿宋_GB2312" w:cs="仿宋_GB2312"/>
                <w:bCs/>
                <w:sz w:val="24"/>
                <w:szCs w:val="24"/>
                <w:lang w:val="en-US" w:eastAsia="zh-CN"/>
              </w:rPr>
              <w:t>合同首页及签署页</w:t>
            </w:r>
            <w:r>
              <w:rPr>
                <w:rFonts w:hint="eastAsia" w:ascii="仿宋_GB2312" w:hAnsi="仿宋_GB2312" w:eastAsia="仿宋_GB2312" w:cs="仿宋_GB2312"/>
                <w:bCs/>
                <w:kern w:val="2"/>
                <w:sz w:val="24"/>
                <w:szCs w:val="24"/>
                <w:lang w:val="en-US" w:eastAsia="zh-CN" w:bidi="ar-SA"/>
              </w:rPr>
              <w:t>&gt;，加盖鲜章。）</w:t>
            </w:r>
          </w:p>
          <w:p w14:paraId="7A4C018B">
            <w:pPr>
              <w:pStyle w:val="2"/>
              <w:spacing w:line="360" w:lineRule="auto"/>
              <w:ind w:left="0" w:leftChars="0" w:firstLine="0" w:firstLineChars="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2.提供比选申请人2023年1月至今非政府采购项目代理经验，每提供一个得1分，本项最多得4分。</w:t>
            </w:r>
          </w:p>
          <w:p w14:paraId="3B544141">
            <w:pPr>
              <w:pStyle w:val="2"/>
              <w:spacing w:line="360" w:lineRule="auto"/>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bCs/>
                <w:kern w:val="2"/>
                <w:sz w:val="24"/>
                <w:szCs w:val="24"/>
                <w:lang w:val="en-US" w:eastAsia="zh-CN" w:bidi="ar-SA"/>
              </w:rPr>
              <w:t>（注：提供采购中选挂网截图或招标代理合同复印件&lt;</w:t>
            </w:r>
            <w:r>
              <w:rPr>
                <w:rFonts w:hint="eastAsia" w:ascii="仿宋_GB2312" w:hAnsi="仿宋_GB2312" w:eastAsia="仿宋_GB2312" w:cs="仿宋_GB2312"/>
                <w:bCs/>
                <w:sz w:val="24"/>
                <w:szCs w:val="24"/>
                <w:lang w:val="en-US" w:eastAsia="zh-CN"/>
              </w:rPr>
              <w:t>合同首页及签署页</w:t>
            </w:r>
            <w:r>
              <w:rPr>
                <w:rFonts w:hint="eastAsia" w:ascii="仿宋_GB2312" w:hAnsi="仿宋_GB2312" w:eastAsia="仿宋_GB2312" w:cs="仿宋_GB2312"/>
                <w:bCs/>
                <w:kern w:val="2"/>
                <w:sz w:val="24"/>
                <w:szCs w:val="24"/>
                <w:lang w:val="en-US" w:eastAsia="zh-CN" w:bidi="ar-SA"/>
              </w:rPr>
              <w:t>&gt;，加盖鲜章。）</w:t>
            </w:r>
          </w:p>
        </w:tc>
        <w:tc>
          <w:tcPr>
            <w:tcW w:w="1505" w:type="dxa"/>
            <w:noWrap w:val="0"/>
            <w:vAlign w:val="center"/>
          </w:tcPr>
          <w:p w14:paraId="401EBAC7">
            <w:pPr>
              <w:tabs>
                <w:tab w:val="left" w:pos="210"/>
              </w:tabs>
              <w:spacing w:line="500" w:lineRule="exact"/>
              <w:jc w:val="left"/>
              <w:rPr>
                <w:rFonts w:hint="default" w:ascii="宋体" w:hAnsi="宋体" w:cs="宋体" w:eastAsiaTheme="minorEastAsia"/>
                <w:bCs/>
                <w:sz w:val="24"/>
                <w:szCs w:val="24"/>
                <w:lang w:val="en-US" w:eastAsia="zh-CN"/>
              </w:rPr>
            </w:pPr>
          </w:p>
        </w:tc>
      </w:tr>
      <w:tr w14:paraId="176B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69" w:type="dxa"/>
            <w:noWrap w:val="0"/>
            <w:vAlign w:val="center"/>
          </w:tcPr>
          <w:p w14:paraId="3679143B">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1080" w:type="dxa"/>
            <w:noWrap w:val="0"/>
            <w:vAlign w:val="center"/>
          </w:tcPr>
          <w:p w14:paraId="1BDACE48">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采购代理方案</w:t>
            </w:r>
          </w:p>
        </w:tc>
        <w:tc>
          <w:tcPr>
            <w:tcW w:w="882" w:type="dxa"/>
            <w:noWrap w:val="0"/>
            <w:vAlign w:val="center"/>
          </w:tcPr>
          <w:p w14:paraId="2E43C616">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35</w:t>
            </w:r>
          </w:p>
        </w:tc>
        <w:tc>
          <w:tcPr>
            <w:tcW w:w="4143" w:type="dxa"/>
            <w:noWrap w:val="0"/>
            <w:vAlign w:val="center"/>
          </w:tcPr>
          <w:p w14:paraId="7690F4B2">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根据代理机构编制的采购代理方案进行评定，方案包括但不限于</w:t>
            </w:r>
            <w:r>
              <w:rPr>
                <w:rFonts w:hint="eastAsia" w:ascii="仿宋_GB2312" w:hAnsi="仿宋_GB2312" w:eastAsia="仿宋_GB2312" w:cs="仿宋_GB2312"/>
                <w:bCs/>
                <w:sz w:val="24"/>
                <w:szCs w:val="24"/>
                <w:lang w:val="en-US" w:eastAsia="zh-CN"/>
              </w:rPr>
              <w:t>①</w:t>
            </w:r>
            <w:r>
              <w:rPr>
                <w:rFonts w:hint="eastAsia" w:ascii="仿宋_GB2312" w:hAnsi="仿宋_GB2312" w:eastAsia="仿宋_GB2312" w:cs="仿宋_GB2312"/>
                <w:bCs/>
                <w:sz w:val="24"/>
                <w:szCs w:val="24"/>
              </w:rPr>
              <w:t>采购代理工作服务流程、</w:t>
            </w:r>
            <w:r>
              <w:rPr>
                <w:rFonts w:hint="eastAsia" w:ascii="仿宋_GB2312" w:hAnsi="仿宋_GB2312" w:eastAsia="仿宋_GB2312" w:cs="仿宋_GB2312"/>
                <w:bCs/>
                <w:sz w:val="24"/>
                <w:szCs w:val="24"/>
                <w:lang w:val="en-US" w:eastAsia="zh-CN"/>
              </w:rPr>
              <w:t>②</w:t>
            </w:r>
            <w:r>
              <w:rPr>
                <w:rFonts w:hint="eastAsia" w:ascii="仿宋_GB2312" w:hAnsi="仿宋_GB2312" w:eastAsia="仿宋_GB2312" w:cs="仿宋_GB2312"/>
                <w:bCs/>
                <w:sz w:val="24"/>
                <w:szCs w:val="24"/>
              </w:rPr>
              <w:t>采购工作保密措施、</w:t>
            </w:r>
            <w:r>
              <w:rPr>
                <w:rFonts w:hint="eastAsia" w:ascii="仿宋_GB2312" w:hAnsi="仿宋_GB2312" w:eastAsia="仿宋_GB2312" w:cs="仿宋_GB2312"/>
                <w:bCs/>
                <w:sz w:val="24"/>
                <w:szCs w:val="24"/>
                <w:lang w:val="en-US" w:eastAsia="zh-CN"/>
              </w:rPr>
              <w:t>③</w:t>
            </w:r>
            <w:r>
              <w:rPr>
                <w:rFonts w:hint="eastAsia" w:ascii="仿宋_GB2312" w:hAnsi="仿宋_GB2312" w:eastAsia="仿宋_GB2312" w:cs="仿宋_GB2312"/>
                <w:bCs/>
                <w:sz w:val="24"/>
                <w:szCs w:val="24"/>
              </w:rPr>
              <w:t>采购代理服务承诺、</w:t>
            </w:r>
            <w:r>
              <w:rPr>
                <w:rFonts w:hint="eastAsia" w:ascii="仿宋_GB2312" w:hAnsi="仿宋_GB2312" w:eastAsia="仿宋_GB2312" w:cs="仿宋_GB2312"/>
                <w:bCs/>
                <w:sz w:val="24"/>
                <w:szCs w:val="24"/>
                <w:lang w:val="en-US" w:eastAsia="zh-CN"/>
              </w:rPr>
              <w:t>④</w:t>
            </w:r>
            <w:r>
              <w:rPr>
                <w:rFonts w:hint="eastAsia" w:ascii="仿宋_GB2312" w:hAnsi="仿宋_GB2312" w:eastAsia="仿宋_GB2312" w:cs="仿宋_GB2312"/>
                <w:bCs/>
                <w:sz w:val="24"/>
                <w:szCs w:val="24"/>
              </w:rPr>
              <w:t>内控制度</w:t>
            </w:r>
            <w:r>
              <w:rPr>
                <w:rFonts w:hint="eastAsia" w:ascii="仿宋_GB2312" w:hAnsi="仿宋_GB2312" w:eastAsia="仿宋_GB2312" w:cs="仿宋_GB2312"/>
                <w:bCs/>
                <w:sz w:val="24"/>
                <w:szCs w:val="24"/>
                <w:lang w:val="en-US" w:eastAsia="zh-CN"/>
              </w:rPr>
              <w:t>及</w:t>
            </w:r>
            <w:r>
              <w:rPr>
                <w:rFonts w:hint="eastAsia" w:ascii="仿宋_GB2312" w:hAnsi="仿宋_GB2312" w:eastAsia="仿宋_GB2312" w:cs="仿宋_GB2312"/>
                <w:bCs/>
                <w:sz w:val="24"/>
                <w:szCs w:val="24"/>
              </w:rPr>
              <w:t>人员配备、</w:t>
            </w:r>
            <w:r>
              <w:rPr>
                <w:rFonts w:hint="eastAsia" w:ascii="仿宋_GB2312" w:hAnsi="仿宋_GB2312" w:eastAsia="仿宋_GB2312" w:cs="仿宋_GB2312"/>
                <w:bCs/>
                <w:sz w:val="24"/>
                <w:szCs w:val="24"/>
                <w:lang w:val="en-US" w:eastAsia="zh-CN"/>
              </w:rPr>
              <w:t>⑤</w:t>
            </w:r>
            <w:r>
              <w:rPr>
                <w:rFonts w:hint="eastAsia" w:ascii="仿宋_GB2312" w:hAnsi="仿宋_GB2312" w:eastAsia="仿宋_GB2312" w:cs="仿宋_GB2312"/>
                <w:bCs/>
                <w:sz w:val="24"/>
                <w:szCs w:val="24"/>
              </w:rPr>
              <w:t>廉政监督管理制度及措施</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方案内容完全满足项目要求并且详细、切实可行的得3</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分，每缺少一项扣</w:t>
            </w: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分，每有一项有缺陷（缺陷是指方案存在不适用项目实际情况、套用其它方案、凭空编造、逻辑漏洞、科学原理错误、不可能实现的夸大情形以及内容过于简单无实质性内容等情况）扣3</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分，扣完为止。</w:t>
            </w:r>
          </w:p>
        </w:tc>
        <w:tc>
          <w:tcPr>
            <w:tcW w:w="1505" w:type="dxa"/>
            <w:noWrap w:val="0"/>
            <w:vAlign w:val="center"/>
          </w:tcPr>
          <w:p w14:paraId="0887C583">
            <w:pPr>
              <w:tabs>
                <w:tab w:val="left" w:pos="210"/>
              </w:tabs>
              <w:spacing w:line="500" w:lineRule="exact"/>
              <w:jc w:val="center"/>
              <w:rPr>
                <w:rFonts w:ascii="宋体" w:hAnsi="宋体" w:cs="宋体"/>
                <w:bCs/>
                <w:sz w:val="24"/>
                <w:szCs w:val="24"/>
              </w:rPr>
            </w:pPr>
          </w:p>
        </w:tc>
      </w:tr>
      <w:tr w14:paraId="4459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9" w:type="dxa"/>
            <w:noWrap w:val="0"/>
            <w:vAlign w:val="center"/>
          </w:tcPr>
          <w:p w14:paraId="73CB7847">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1080" w:type="dxa"/>
            <w:noWrap w:val="0"/>
            <w:vAlign w:val="center"/>
          </w:tcPr>
          <w:p w14:paraId="7D01D1AB">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人员</w:t>
            </w:r>
          </w:p>
          <w:p w14:paraId="2A6C05CC">
            <w:pPr>
              <w:tabs>
                <w:tab w:val="left" w:pos="210"/>
              </w:tabs>
              <w:spacing w:line="50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资质</w:t>
            </w:r>
          </w:p>
        </w:tc>
        <w:tc>
          <w:tcPr>
            <w:tcW w:w="882" w:type="dxa"/>
            <w:noWrap w:val="0"/>
            <w:vAlign w:val="center"/>
          </w:tcPr>
          <w:p w14:paraId="29C6FA4C">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17</w:t>
            </w:r>
          </w:p>
        </w:tc>
        <w:tc>
          <w:tcPr>
            <w:tcW w:w="4143" w:type="dxa"/>
            <w:noWrap w:val="0"/>
            <w:vAlign w:val="center"/>
          </w:tcPr>
          <w:p w14:paraId="32E15767">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1.项目负责人（1人）：具有</w:t>
            </w:r>
            <w:r>
              <w:rPr>
                <w:rFonts w:hint="eastAsia" w:ascii="仿宋_GB2312" w:hAnsi="仿宋_GB2312" w:eastAsia="仿宋_GB2312" w:cs="仿宋_GB2312"/>
                <w:bCs/>
                <w:sz w:val="24"/>
                <w:szCs w:val="24"/>
                <w:lang w:val="en-US" w:eastAsia="zh-CN"/>
              </w:rPr>
              <w:t>中级或以上职称且具有四川省</w:t>
            </w:r>
            <w:r>
              <w:rPr>
                <w:rFonts w:hint="eastAsia" w:ascii="仿宋_GB2312" w:hAnsi="仿宋_GB2312" w:eastAsia="仿宋_GB2312" w:cs="仿宋_GB2312"/>
                <w:bCs/>
                <w:sz w:val="24"/>
                <w:szCs w:val="24"/>
              </w:rPr>
              <w:t>政府采购评审专家资格的得</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分，本项最多得</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分。</w:t>
            </w:r>
          </w:p>
          <w:p w14:paraId="144C0B1E">
            <w:pPr>
              <w:tabs>
                <w:tab w:val="left" w:pos="210"/>
              </w:tabs>
              <w:spacing w:line="500" w:lineRule="exact"/>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（注：</w:t>
            </w:r>
            <w:r>
              <w:rPr>
                <w:rFonts w:hint="eastAsia" w:ascii="仿宋_GB2312" w:hAnsi="仿宋_GB2312" w:eastAsia="仿宋_GB2312" w:cs="仿宋_GB2312"/>
                <w:bCs/>
                <w:sz w:val="24"/>
                <w:szCs w:val="24"/>
              </w:rPr>
              <w:t>提供项目</w:t>
            </w:r>
            <w:r>
              <w:rPr>
                <w:rFonts w:hint="eastAsia" w:ascii="仿宋_GB2312" w:hAnsi="仿宋_GB2312" w:eastAsia="仿宋_GB2312" w:cs="仿宋_GB2312"/>
                <w:bCs/>
                <w:sz w:val="24"/>
                <w:szCs w:val="24"/>
                <w:lang w:val="en-US" w:eastAsia="zh-CN"/>
              </w:rPr>
              <w:t>负责人</w:t>
            </w:r>
            <w:r>
              <w:rPr>
                <w:rFonts w:hint="eastAsia" w:ascii="仿宋_GB2312" w:hAnsi="仿宋_GB2312" w:eastAsia="仿宋_GB2312" w:cs="仿宋_GB2312"/>
                <w:bCs/>
                <w:sz w:val="24"/>
                <w:szCs w:val="24"/>
              </w:rPr>
              <w:t>身份证</w:t>
            </w:r>
            <w:r>
              <w:rPr>
                <w:rFonts w:hint="eastAsia" w:ascii="仿宋_GB2312" w:hAnsi="仿宋_GB2312" w:eastAsia="仿宋_GB2312" w:cs="仿宋_GB2312"/>
                <w:bCs/>
                <w:sz w:val="24"/>
                <w:szCs w:val="24"/>
                <w:lang w:val="en-US" w:eastAsia="zh-CN"/>
              </w:rPr>
              <w:t>复印件</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职称证书复印件、</w:t>
            </w:r>
            <w:r>
              <w:rPr>
                <w:rFonts w:hint="eastAsia" w:ascii="仿宋_GB2312" w:hAnsi="仿宋_GB2312" w:eastAsia="仿宋_GB2312" w:cs="仿宋_GB2312"/>
                <w:bCs/>
                <w:sz w:val="24"/>
                <w:szCs w:val="24"/>
              </w:rPr>
              <w:t>四川省政府采购评审专家资格证书</w:t>
            </w:r>
            <w:r>
              <w:rPr>
                <w:rFonts w:hint="eastAsia" w:ascii="仿宋_GB2312" w:hAnsi="仿宋_GB2312" w:eastAsia="仿宋_GB2312" w:cs="仿宋_GB2312"/>
                <w:bCs/>
                <w:sz w:val="24"/>
                <w:szCs w:val="24"/>
                <w:lang w:val="en-US" w:eastAsia="zh-CN"/>
              </w:rPr>
              <w:t>复印件</w:t>
            </w:r>
            <w:r>
              <w:rPr>
                <w:rFonts w:hint="eastAsia" w:ascii="仿宋_GB2312" w:hAnsi="仿宋_GB2312" w:eastAsia="仿宋_GB2312" w:cs="仿宋_GB2312"/>
                <w:bCs/>
                <w:sz w:val="24"/>
                <w:szCs w:val="24"/>
                <w:lang w:eastAsia="zh-CN"/>
              </w:rPr>
              <w:t>）</w:t>
            </w:r>
          </w:p>
          <w:p w14:paraId="79F11880">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2.对拟投入本项目的服务人员（项目负责人除外）有</w:t>
            </w:r>
            <w:r>
              <w:rPr>
                <w:rFonts w:hint="eastAsia" w:ascii="仿宋_GB2312" w:hAnsi="仿宋_GB2312" w:eastAsia="仿宋_GB2312" w:cs="仿宋_GB2312"/>
                <w:bCs/>
                <w:sz w:val="24"/>
                <w:szCs w:val="24"/>
                <w:lang w:val="en-US" w:eastAsia="zh-CN"/>
              </w:rPr>
              <w:t>四川省</w:t>
            </w:r>
            <w:r>
              <w:rPr>
                <w:rFonts w:hint="eastAsia" w:ascii="仿宋_GB2312" w:hAnsi="仿宋_GB2312" w:eastAsia="仿宋_GB2312" w:cs="仿宋_GB2312"/>
                <w:bCs/>
                <w:sz w:val="24"/>
                <w:szCs w:val="24"/>
              </w:rPr>
              <w:t>政府采购评审专家</w:t>
            </w:r>
            <w:r>
              <w:rPr>
                <w:rFonts w:hint="eastAsia" w:ascii="仿宋_GB2312" w:hAnsi="仿宋_GB2312" w:eastAsia="仿宋_GB2312" w:cs="仿宋_GB2312"/>
                <w:bCs/>
                <w:sz w:val="24"/>
                <w:szCs w:val="24"/>
                <w:lang w:val="en-US" w:eastAsia="zh-CN"/>
              </w:rPr>
              <w:t>资格</w:t>
            </w:r>
            <w:r>
              <w:rPr>
                <w:rFonts w:hint="eastAsia" w:ascii="仿宋_GB2312" w:hAnsi="仿宋_GB2312" w:eastAsia="仿宋_GB2312" w:cs="仿宋_GB2312"/>
                <w:bCs/>
                <w:sz w:val="24"/>
                <w:szCs w:val="24"/>
              </w:rPr>
              <w:t xml:space="preserve">的，每有一个得 </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rPr>
              <w:t>分，本项最多得</w:t>
            </w:r>
            <w:r>
              <w:rPr>
                <w:rFonts w:hint="eastAsia" w:ascii="仿宋_GB2312" w:hAnsi="仿宋_GB2312" w:eastAsia="仿宋_GB2312" w:cs="仿宋_GB2312"/>
                <w:bCs/>
                <w:sz w:val="24"/>
                <w:szCs w:val="24"/>
                <w:lang w:val="en-US" w:eastAsia="zh-CN"/>
              </w:rPr>
              <w:t>6</w:t>
            </w:r>
            <w:r>
              <w:rPr>
                <w:rFonts w:hint="eastAsia" w:ascii="仿宋_GB2312" w:hAnsi="仿宋_GB2312" w:eastAsia="仿宋_GB2312" w:cs="仿宋_GB2312"/>
                <w:bCs/>
                <w:sz w:val="24"/>
                <w:szCs w:val="24"/>
              </w:rPr>
              <w:t xml:space="preserve">分。  </w:t>
            </w:r>
          </w:p>
          <w:p w14:paraId="05EC8941">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注：</w:t>
            </w:r>
            <w:r>
              <w:rPr>
                <w:rFonts w:hint="eastAsia" w:ascii="仿宋_GB2312" w:hAnsi="仿宋_GB2312" w:eastAsia="仿宋_GB2312" w:cs="仿宋_GB2312"/>
                <w:bCs/>
                <w:sz w:val="24"/>
                <w:szCs w:val="24"/>
              </w:rPr>
              <w:t>提供</w:t>
            </w:r>
            <w:r>
              <w:rPr>
                <w:rFonts w:hint="eastAsia" w:ascii="仿宋_GB2312" w:hAnsi="仿宋_GB2312" w:eastAsia="仿宋_GB2312" w:cs="仿宋_GB2312"/>
                <w:bCs/>
                <w:sz w:val="24"/>
                <w:szCs w:val="24"/>
                <w:lang w:val="en-US" w:eastAsia="zh-CN"/>
              </w:rPr>
              <w:t>服务</w:t>
            </w:r>
            <w:r>
              <w:rPr>
                <w:rFonts w:hint="eastAsia" w:ascii="仿宋_GB2312" w:hAnsi="仿宋_GB2312" w:eastAsia="仿宋_GB2312" w:cs="仿宋_GB2312"/>
                <w:bCs/>
                <w:sz w:val="24"/>
                <w:szCs w:val="24"/>
              </w:rPr>
              <w:t>人员身份证</w:t>
            </w:r>
            <w:r>
              <w:rPr>
                <w:rFonts w:hint="eastAsia" w:ascii="仿宋_GB2312" w:hAnsi="仿宋_GB2312" w:eastAsia="仿宋_GB2312" w:cs="仿宋_GB2312"/>
                <w:bCs/>
                <w:sz w:val="24"/>
                <w:szCs w:val="24"/>
                <w:lang w:val="en-US" w:eastAsia="zh-CN"/>
              </w:rPr>
              <w:t>复印件</w:t>
            </w:r>
            <w:r>
              <w:rPr>
                <w:rFonts w:hint="eastAsia" w:ascii="仿宋_GB2312" w:hAnsi="仿宋_GB2312" w:eastAsia="仿宋_GB2312" w:cs="仿宋_GB2312"/>
                <w:bCs/>
                <w:sz w:val="24"/>
                <w:szCs w:val="24"/>
              </w:rPr>
              <w:t>、四川省政府采购评审专家资格证书</w:t>
            </w:r>
            <w:r>
              <w:rPr>
                <w:rFonts w:hint="eastAsia" w:ascii="仿宋_GB2312" w:hAnsi="仿宋_GB2312" w:eastAsia="仿宋_GB2312" w:cs="仿宋_GB2312"/>
                <w:bCs/>
                <w:sz w:val="24"/>
                <w:szCs w:val="24"/>
                <w:lang w:val="en-US" w:eastAsia="zh-CN"/>
              </w:rPr>
              <w:t>复印件</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 xml:space="preserve"> </w:t>
            </w:r>
          </w:p>
          <w:p w14:paraId="7A753FB0">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为本项目配备的服务团队中</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每有1名人员具有四川省政府采购代理机构专职人员培训证书得2分，最多得6分</w:t>
            </w:r>
            <w:r>
              <w:rPr>
                <w:rFonts w:hint="eastAsia" w:ascii="仿宋_GB2312" w:hAnsi="仿宋_GB2312" w:eastAsia="仿宋_GB2312" w:cs="仿宋_GB2312"/>
                <w:bCs/>
                <w:sz w:val="24"/>
                <w:szCs w:val="24"/>
              </w:rPr>
              <w:t>。</w:t>
            </w:r>
          </w:p>
          <w:p w14:paraId="57F22640">
            <w:pPr>
              <w:tabs>
                <w:tab w:val="left" w:pos="210"/>
              </w:tabs>
              <w:spacing w:line="50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注：提供</w:t>
            </w:r>
            <w:r>
              <w:rPr>
                <w:rFonts w:hint="eastAsia" w:ascii="仿宋_GB2312" w:hAnsi="仿宋_GB2312" w:eastAsia="仿宋_GB2312" w:cs="仿宋_GB2312"/>
                <w:bCs/>
                <w:sz w:val="24"/>
                <w:szCs w:val="24"/>
              </w:rPr>
              <w:t>服务团队</w:t>
            </w:r>
            <w:r>
              <w:rPr>
                <w:rFonts w:hint="eastAsia" w:ascii="仿宋_GB2312" w:hAnsi="仿宋_GB2312" w:eastAsia="仿宋_GB2312" w:cs="仿宋_GB2312"/>
                <w:bCs/>
                <w:sz w:val="24"/>
                <w:szCs w:val="24"/>
                <w:lang w:val="en-US" w:eastAsia="zh-CN"/>
              </w:rPr>
              <w:t>人员身份证复印件、四川省政府采购专职人员培训证书复印件）</w:t>
            </w:r>
          </w:p>
        </w:tc>
        <w:tc>
          <w:tcPr>
            <w:tcW w:w="1505" w:type="dxa"/>
            <w:noWrap w:val="0"/>
            <w:vAlign w:val="center"/>
          </w:tcPr>
          <w:p w14:paraId="328BBFDB">
            <w:pPr>
              <w:tabs>
                <w:tab w:val="left" w:pos="210"/>
              </w:tabs>
              <w:spacing w:line="500" w:lineRule="exact"/>
              <w:rPr>
                <w:rFonts w:ascii="宋体" w:hAnsi="宋体" w:cs="宋体"/>
                <w:bCs/>
                <w:sz w:val="24"/>
                <w:szCs w:val="24"/>
              </w:rPr>
            </w:pPr>
          </w:p>
        </w:tc>
      </w:tr>
      <w:tr w14:paraId="2DC5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9" w:type="dxa"/>
            <w:noWrap w:val="0"/>
            <w:vAlign w:val="center"/>
          </w:tcPr>
          <w:p w14:paraId="4EF8E585">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6</w:t>
            </w:r>
          </w:p>
        </w:tc>
        <w:tc>
          <w:tcPr>
            <w:tcW w:w="1080" w:type="dxa"/>
            <w:noWrap w:val="0"/>
            <w:vAlign w:val="center"/>
          </w:tcPr>
          <w:p w14:paraId="1600499F">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总分</w:t>
            </w:r>
          </w:p>
        </w:tc>
        <w:tc>
          <w:tcPr>
            <w:tcW w:w="882" w:type="dxa"/>
            <w:noWrap w:val="0"/>
            <w:vAlign w:val="center"/>
          </w:tcPr>
          <w:p w14:paraId="635B9A26">
            <w:pPr>
              <w:tabs>
                <w:tab w:val="left" w:pos="210"/>
              </w:tabs>
              <w:spacing w:line="50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c>
          <w:tcPr>
            <w:tcW w:w="4143" w:type="dxa"/>
            <w:noWrap w:val="0"/>
            <w:vAlign w:val="center"/>
          </w:tcPr>
          <w:p w14:paraId="3BFBB842">
            <w:pPr>
              <w:tabs>
                <w:tab w:val="left" w:pos="210"/>
              </w:tabs>
              <w:spacing w:line="500" w:lineRule="exact"/>
              <w:rPr>
                <w:rFonts w:hint="eastAsia" w:ascii="仿宋_GB2312" w:hAnsi="仿宋_GB2312" w:eastAsia="仿宋_GB2312" w:cs="仿宋_GB2312"/>
                <w:bCs/>
                <w:sz w:val="24"/>
                <w:szCs w:val="24"/>
                <w:lang w:eastAsia="zh-CN"/>
              </w:rPr>
            </w:pPr>
          </w:p>
        </w:tc>
        <w:tc>
          <w:tcPr>
            <w:tcW w:w="1505" w:type="dxa"/>
            <w:noWrap w:val="0"/>
            <w:vAlign w:val="center"/>
          </w:tcPr>
          <w:p w14:paraId="59DAE7F8">
            <w:pPr>
              <w:tabs>
                <w:tab w:val="left" w:pos="210"/>
              </w:tabs>
              <w:spacing w:line="500" w:lineRule="exact"/>
              <w:rPr>
                <w:rFonts w:ascii="宋体" w:hAnsi="宋体" w:cs="宋体"/>
                <w:bCs/>
                <w:sz w:val="24"/>
                <w:szCs w:val="24"/>
              </w:rPr>
            </w:pPr>
          </w:p>
        </w:tc>
      </w:tr>
    </w:tbl>
    <w:p w14:paraId="3ADCB3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A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2"/>
      <w:sz w:val="21"/>
    </w:rPr>
  </w:style>
  <w:style w:type="paragraph" w:styleId="3">
    <w:name w:val="Body Text Indent"/>
    <w:basedOn w:val="1"/>
    <w:next w:val="4"/>
    <w:unhideWhenUsed/>
    <w:qFormat/>
    <w:uiPriority w:val="0"/>
    <w:pPr>
      <w:spacing w:after="120"/>
      <w:ind w:left="420" w:leftChars="200"/>
    </w:pPr>
    <w:rPr>
      <w:kern w:val="0"/>
      <w:sz w:val="20"/>
      <w:szCs w:val="24"/>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2025-08-07T05:54:04Z</dcterms:created>
  <dc:creator>Administrator</dc:creator>
  <cp:lastModifiedBy>小猪要造反</cp:lastModifiedBy>
  <dcterms:modified xsi:type="dcterms:W3CDTF">2025-08-07T05:54:06Z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eyJoZGlkIjoiYTUzODcwY2ZmMGZjZWUwYjA4MTk0YjgyN2IzZTllOGUiLCJ1c2VySWQiOiIxMDcxMzg0MjQ2In0=</vt:lpwstr>
  </property>
  <property fmtid="{D5CDD505-2E9C-101B-9397-08002B2CF9AE}" pid="4" name="ICV">
    <vt:lpwstr>509B460C12904E259B541C5122B7FC31_12</vt:lpwstr>
  </property>
</Properties>
</file>